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B8" w:rsidRPr="0077578D" w:rsidRDefault="002811B8" w:rsidP="002811B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 №</w:t>
      </w:r>
      <w:r w:rsidRPr="00E45F66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="00E25D04">
        <w:rPr>
          <w:rFonts w:ascii="Times New Roman" w:hAnsi="Times New Roman"/>
          <w:sz w:val="28"/>
          <w:szCs w:val="28"/>
          <w:lang w:val="bg-BG"/>
        </w:rPr>
        <w:t>3</w:t>
      </w:r>
      <w:r>
        <w:rPr>
          <w:rFonts w:ascii="Times New Roman" w:hAnsi="Times New Roman"/>
          <w:sz w:val="28"/>
          <w:szCs w:val="28"/>
          <w:lang w:val="bg-BG"/>
        </w:rPr>
        <w:t xml:space="preserve"> / </w:t>
      </w:r>
      <w:r w:rsidR="00CC7321">
        <w:rPr>
          <w:rFonts w:ascii="Times New Roman" w:hAnsi="Times New Roman"/>
          <w:sz w:val="28"/>
          <w:szCs w:val="28"/>
          <w:lang w:val="bg-BG"/>
        </w:rPr>
        <w:t>1</w:t>
      </w:r>
      <w:r w:rsidR="00E25D04">
        <w:rPr>
          <w:rFonts w:ascii="Times New Roman" w:hAnsi="Times New Roman"/>
          <w:sz w:val="28"/>
          <w:szCs w:val="28"/>
          <w:lang w:val="bg-BG"/>
        </w:rPr>
        <w:t>5</w:t>
      </w:r>
      <w:r>
        <w:rPr>
          <w:rFonts w:ascii="Times New Roman" w:hAnsi="Times New Roman"/>
          <w:sz w:val="28"/>
          <w:szCs w:val="28"/>
          <w:lang w:val="bg-BG"/>
        </w:rPr>
        <w:t>.10.2015 год.</w:t>
      </w:r>
    </w:p>
    <w:p w:rsidR="002811B8" w:rsidRDefault="002811B8" w:rsidP="002811B8">
      <w:pPr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 ОИК - Община Антон</w:t>
      </w:r>
    </w:p>
    <w:p w:rsidR="002811B8" w:rsidRDefault="002811B8" w:rsidP="002811B8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 xml:space="preserve">Днес, </w:t>
      </w:r>
      <w:r w:rsidR="00CC7321">
        <w:rPr>
          <w:rFonts w:ascii="Times New Roman" w:hAnsi="Times New Roman"/>
          <w:sz w:val="24"/>
          <w:szCs w:val="24"/>
          <w:lang w:val="bg-BG"/>
        </w:rPr>
        <w:t>1</w:t>
      </w:r>
      <w:r w:rsidR="00E25D04">
        <w:rPr>
          <w:rFonts w:ascii="Times New Roman" w:hAnsi="Times New Roman"/>
          <w:sz w:val="24"/>
          <w:szCs w:val="24"/>
          <w:lang w:val="bg-BG"/>
        </w:rPr>
        <w:t>5</w:t>
      </w:r>
      <w:r w:rsidRPr="004C4000">
        <w:rPr>
          <w:rFonts w:ascii="Times New Roman" w:hAnsi="Times New Roman"/>
          <w:sz w:val="24"/>
          <w:szCs w:val="24"/>
          <w:lang w:val="bg-BG"/>
        </w:rPr>
        <w:t>.10.2015 г. в 1</w:t>
      </w:r>
      <w:r w:rsidR="00CC7321">
        <w:rPr>
          <w:rFonts w:ascii="Times New Roman" w:hAnsi="Times New Roman"/>
          <w:sz w:val="24"/>
          <w:szCs w:val="24"/>
          <w:lang w:val="bg-BG"/>
        </w:rPr>
        <w:t>5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:00 ч., в с. Антон, в сградата на читалище „Христо Ботев” се събра ОИК – Община Антон, назначена с решение № 1830- МИ/ 04.09.2015г. на ЦИК. На заседанието присъстваха 9 / девет / членове. Налице е необходимия кворум за вземане на решения. </w:t>
      </w: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2811B8" w:rsidRPr="004C4000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11B8" w:rsidRPr="004C4000" w:rsidRDefault="002811B8" w:rsidP="002811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333333"/>
        </w:rPr>
      </w:pPr>
      <w:r w:rsidRPr="004C4000">
        <w:rPr>
          <w:rStyle w:val="a4"/>
          <w:color w:val="333333"/>
        </w:rPr>
        <w:t>Д Н Е В Е Н   Р Е Д :</w:t>
      </w:r>
    </w:p>
    <w:p w:rsidR="002811B8" w:rsidRPr="004C4000" w:rsidRDefault="002811B8" w:rsidP="002811B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</w:p>
    <w:p w:rsidR="00920CA9" w:rsidRPr="00920CA9" w:rsidRDefault="00920CA9" w:rsidP="00920CA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920CA9">
        <w:rPr>
          <w:color w:val="333333"/>
        </w:rPr>
        <w:t>Разглеждане на подаден сигнал от Мино Ленков Димитров с вх.№ 1/ 14.10.2015 год. и изслушване на докладна записка на комисията в състав членове на ОИК Антон, назначена за извършване на проверка по сигнал от Мино Ленков Димитров с вх.№ 1/ 14.10.2015 год.</w:t>
      </w:r>
    </w:p>
    <w:p w:rsidR="002811B8" w:rsidRPr="004C4000" w:rsidRDefault="002811B8" w:rsidP="002811B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4C4000">
        <w:rPr>
          <w:color w:val="333333"/>
        </w:rPr>
        <w:t> </w:t>
      </w:r>
    </w:p>
    <w:p w:rsidR="002811B8" w:rsidRPr="004C4000" w:rsidRDefault="002811B8" w:rsidP="004C400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t>Други предложения за включване в дневния ред не пос</w:t>
      </w:r>
      <w:r w:rsidR="004C4000">
        <w:rPr>
          <w:rFonts w:ascii="Times New Roman" w:hAnsi="Times New Roman"/>
          <w:sz w:val="24"/>
          <w:szCs w:val="24"/>
          <w:lang w:val="bg-BG"/>
        </w:rPr>
        <w:t xml:space="preserve">тъпиха. Същият бе приет с </w:t>
      </w:r>
      <w:r w:rsidR="00920CA9">
        <w:rPr>
          <w:rFonts w:ascii="Times New Roman" w:hAnsi="Times New Roman"/>
          <w:sz w:val="24"/>
          <w:szCs w:val="24"/>
          <w:lang w:val="bg-BG"/>
        </w:rPr>
        <w:t>9</w:t>
      </w:r>
      <w:r w:rsidR="004C4000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1B6E6C">
        <w:rPr>
          <w:rFonts w:ascii="Times New Roman" w:hAnsi="Times New Roman"/>
          <w:sz w:val="24"/>
          <w:szCs w:val="24"/>
          <w:lang w:val="bg-BG"/>
        </w:rPr>
        <w:t>седем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/ (</w:t>
      </w:r>
      <w:proofErr w:type="spellStart"/>
      <w:r w:rsidRPr="004C4000">
        <w:rPr>
          <w:rFonts w:ascii="Times New Roman" w:hAnsi="Times New Roman"/>
          <w:sz w:val="24"/>
          <w:szCs w:val="24"/>
        </w:rPr>
        <w:t>Петя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000">
        <w:rPr>
          <w:rFonts w:ascii="Times New Roman" w:hAnsi="Times New Roman"/>
          <w:sz w:val="24"/>
          <w:szCs w:val="24"/>
        </w:rPr>
        <w:t>Лукова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000">
        <w:rPr>
          <w:rFonts w:ascii="Times New Roman" w:hAnsi="Times New Roman"/>
          <w:sz w:val="24"/>
          <w:szCs w:val="24"/>
        </w:rPr>
        <w:t>Николова</w:t>
      </w:r>
      <w:proofErr w:type="spellEnd"/>
      <w:r w:rsidRPr="004C4000">
        <w:rPr>
          <w:rFonts w:ascii="Times New Roman" w:hAnsi="Times New Roman"/>
          <w:sz w:val="24"/>
          <w:szCs w:val="24"/>
        </w:rPr>
        <w:t>;</w:t>
      </w:r>
      <w:r w:rsidR="00920CA9">
        <w:rPr>
          <w:rFonts w:ascii="Times New Roman" w:hAnsi="Times New Roman"/>
          <w:sz w:val="24"/>
          <w:szCs w:val="24"/>
          <w:lang w:val="bg-BG"/>
        </w:rPr>
        <w:t xml:space="preserve"> Илияна Димитрова </w:t>
      </w:r>
      <w:proofErr w:type="spellStart"/>
      <w:r w:rsidR="00920CA9">
        <w:rPr>
          <w:rFonts w:ascii="Times New Roman" w:hAnsi="Times New Roman"/>
          <w:sz w:val="24"/>
          <w:szCs w:val="24"/>
          <w:lang w:val="bg-BG"/>
        </w:rPr>
        <w:t>Готева</w:t>
      </w:r>
      <w:proofErr w:type="spellEnd"/>
      <w:r w:rsidR="00920CA9">
        <w:rPr>
          <w:rFonts w:ascii="Times New Roman" w:hAnsi="Times New Roman"/>
          <w:sz w:val="24"/>
          <w:szCs w:val="24"/>
          <w:lang w:val="bg-BG"/>
        </w:rPr>
        <w:t>;Камелия Николаева Симеонова;</w:t>
      </w:r>
      <w:r w:rsidRPr="004C4000">
        <w:rPr>
          <w:rFonts w:ascii="Times New Roman" w:hAnsi="Times New Roman"/>
          <w:sz w:val="24"/>
          <w:szCs w:val="24"/>
          <w:lang w:val="bg-BG"/>
        </w:rPr>
        <w:t xml:space="preserve"> Антоанета  </w:t>
      </w:r>
      <w:proofErr w:type="spellStart"/>
      <w:r w:rsidRPr="004C4000">
        <w:rPr>
          <w:rFonts w:ascii="Times New Roman" w:hAnsi="Times New Roman"/>
          <w:sz w:val="24"/>
          <w:szCs w:val="24"/>
          <w:lang w:val="bg-BG"/>
        </w:rPr>
        <w:t>Галинова</w:t>
      </w:r>
      <w:proofErr w:type="spellEnd"/>
      <w:r w:rsidRPr="004C4000">
        <w:rPr>
          <w:rFonts w:ascii="Times New Roman" w:hAnsi="Times New Roman"/>
          <w:sz w:val="24"/>
          <w:szCs w:val="24"/>
          <w:lang w:val="bg-BG"/>
        </w:rPr>
        <w:t xml:space="preserve"> Стоянова; Ганка Николаева Лозанова;</w:t>
      </w:r>
      <w:proofErr w:type="spellStart"/>
      <w:r w:rsidRPr="004C4000">
        <w:rPr>
          <w:rFonts w:ascii="Times New Roman" w:hAnsi="Times New Roman"/>
          <w:sz w:val="24"/>
          <w:szCs w:val="24"/>
        </w:rPr>
        <w:t>Добромира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000">
        <w:rPr>
          <w:rFonts w:ascii="Times New Roman" w:hAnsi="Times New Roman"/>
          <w:sz w:val="24"/>
          <w:szCs w:val="24"/>
        </w:rPr>
        <w:t>Ненова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000">
        <w:rPr>
          <w:rFonts w:ascii="Times New Roman" w:hAnsi="Times New Roman"/>
          <w:sz w:val="24"/>
          <w:szCs w:val="24"/>
        </w:rPr>
        <w:t>Сто</w:t>
      </w:r>
      <w:r w:rsidR="00920CA9">
        <w:rPr>
          <w:rFonts w:ascii="Times New Roman" w:hAnsi="Times New Roman"/>
          <w:sz w:val="24"/>
          <w:szCs w:val="24"/>
        </w:rPr>
        <w:t>ева</w:t>
      </w:r>
      <w:proofErr w:type="spellEnd"/>
      <w:r w:rsidR="00920CA9">
        <w:rPr>
          <w:rFonts w:ascii="Times New Roman" w:hAnsi="Times New Roman"/>
          <w:sz w:val="24"/>
          <w:szCs w:val="24"/>
        </w:rPr>
        <w:t xml:space="preserve">;; </w:t>
      </w:r>
      <w:proofErr w:type="spellStart"/>
      <w:r w:rsidR="00920CA9">
        <w:rPr>
          <w:rFonts w:ascii="Times New Roman" w:hAnsi="Times New Roman"/>
          <w:sz w:val="24"/>
          <w:szCs w:val="24"/>
        </w:rPr>
        <w:t>Юлиана</w:t>
      </w:r>
      <w:proofErr w:type="spellEnd"/>
      <w:r w:rsidR="0092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CA9">
        <w:rPr>
          <w:rFonts w:ascii="Times New Roman" w:hAnsi="Times New Roman"/>
          <w:sz w:val="24"/>
          <w:szCs w:val="24"/>
        </w:rPr>
        <w:t>Кънчева</w:t>
      </w:r>
      <w:proofErr w:type="spellEnd"/>
      <w:r w:rsidR="00920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CA9">
        <w:rPr>
          <w:rFonts w:ascii="Times New Roman" w:hAnsi="Times New Roman"/>
          <w:sz w:val="24"/>
          <w:szCs w:val="24"/>
        </w:rPr>
        <w:t>Кънчева</w:t>
      </w:r>
      <w:proofErr w:type="spellEnd"/>
      <w:r w:rsidR="00920CA9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4C4000">
        <w:rPr>
          <w:rFonts w:ascii="Times New Roman" w:hAnsi="Times New Roman"/>
          <w:sz w:val="24"/>
          <w:szCs w:val="24"/>
        </w:rPr>
        <w:t>Маргарита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000">
        <w:rPr>
          <w:rFonts w:ascii="Times New Roman" w:hAnsi="Times New Roman"/>
          <w:sz w:val="24"/>
          <w:szCs w:val="24"/>
        </w:rPr>
        <w:t>Тодорова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000">
        <w:rPr>
          <w:rFonts w:ascii="Times New Roman" w:hAnsi="Times New Roman"/>
          <w:sz w:val="24"/>
          <w:szCs w:val="24"/>
        </w:rPr>
        <w:t>Колева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;</w:t>
      </w:r>
      <w:proofErr w:type="spellStart"/>
      <w:r w:rsidRPr="004C4000">
        <w:rPr>
          <w:rFonts w:ascii="Times New Roman" w:hAnsi="Times New Roman"/>
          <w:sz w:val="24"/>
          <w:szCs w:val="24"/>
        </w:rPr>
        <w:t>Цветан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000">
        <w:rPr>
          <w:rFonts w:ascii="Times New Roman" w:hAnsi="Times New Roman"/>
          <w:sz w:val="24"/>
          <w:szCs w:val="24"/>
        </w:rPr>
        <w:t>Делчев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000">
        <w:rPr>
          <w:rFonts w:ascii="Times New Roman" w:hAnsi="Times New Roman"/>
          <w:sz w:val="24"/>
          <w:szCs w:val="24"/>
        </w:rPr>
        <w:t>Захариев</w:t>
      </w:r>
      <w:proofErr w:type="spellEnd"/>
      <w:r w:rsidRPr="004C4000">
        <w:rPr>
          <w:rFonts w:ascii="Times New Roman" w:hAnsi="Times New Roman"/>
          <w:sz w:val="24"/>
          <w:szCs w:val="24"/>
        </w:rPr>
        <w:t xml:space="preserve"> </w:t>
      </w:r>
      <w:r w:rsidRPr="004C4000">
        <w:rPr>
          <w:rFonts w:ascii="Times New Roman" w:hAnsi="Times New Roman"/>
          <w:sz w:val="24"/>
          <w:szCs w:val="24"/>
          <w:lang w:val="bg-BG"/>
        </w:rPr>
        <w:t>) гласа „ЗА”</w:t>
      </w:r>
    </w:p>
    <w:p w:rsidR="00C61D17" w:rsidRPr="00920CA9" w:rsidRDefault="002811B8" w:rsidP="00920CA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920CA9">
        <w:rPr>
          <w:b/>
        </w:rPr>
        <w:t>По първа точка</w:t>
      </w:r>
      <w:r w:rsidRPr="00920CA9">
        <w:t xml:space="preserve"> от дневния ред: </w:t>
      </w:r>
      <w:r w:rsidR="00920CA9" w:rsidRPr="00920CA9">
        <w:rPr>
          <w:color w:val="333333"/>
        </w:rPr>
        <w:t>Разглеждане на подаден сигнал от Мино Ленков Димитров с вх.№ 1/ 14.10.2015 год. и изслушване на докладна записка на комисията в състав членове на ОИК Антон, назначена за извършване на проверка по сигнал от Мино Ленков Димитров с вх.№ 1/ 14.10.2015 год.</w:t>
      </w:r>
    </w:p>
    <w:p w:rsidR="00920CA9" w:rsidRDefault="000800BD" w:rsidP="00920CA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 w:rsidRPr="004C4000">
        <w:rPr>
          <w:color w:val="333333"/>
        </w:rPr>
        <w:tab/>
      </w:r>
      <w:r w:rsidR="00920CA9">
        <w:rPr>
          <w:color w:val="333333"/>
          <w:szCs w:val="17"/>
        </w:rPr>
        <w:t xml:space="preserve">Постъпил е </w:t>
      </w:r>
      <w:r w:rsidR="00E66BFF">
        <w:rPr>
          <w:color w:val="333333"/>
          <w:szCs w:val="17"/>
        </w:rPr>
        <w:t>сигнал</w:t>
      </w:r>
      <w:r w:rsidR="00920CA9">
        <w:rPr>
          <w:color w:val="333333"/>
          <w:szCs w:val="17"/>
        </w:rPr>
        <w:t>, в която се твърди, че в нарушение на Заповед №162/24.09.2015г на и.д. кмет на община Антон и в нарушение на ИК  има разлепени агитационни материали на БСП- Антон на нерегламентираните места, а именно покана за организиран диспут от предизборния щаб на БСП-Антон, разлепени върху колоните на НЧ “Христо Ботев” с. Антон, както и разлепени агитационни материали върху дървета, намиращи се на терен общинска собственост /автобусна спирка при парка на р. Дълбок. Твърди се също, че поканите имат подвеждащо съдържание за гласоподавателите на община Антон, т.к. ПП ГЕРБ-Антон не е давала съгласието си за участие  в диспута.</w:t>
      </w:r>
    </w:p>
    <w:p w:rsidR="00920CA9" w:rsidRDefault="00920CA9" w:rsidP="00920CA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>
        <w:rPr>
          <w:color w:val="333333"/>
          <w:szCs w:val="17"/>
        </w:rPr>
        <w:t>Прави се искане за предприемане на спешни мерки за премахване на неправомерно поставените агитационни материали</w:t>
      </w:r>
    </w:p>
    <w:p w:rsidR="00E80139" w:rsidRDefault="00E66BFF" w:rsidP="00E8013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>
        <w:rPr>
          <w:color w:val="333333"/>
          <w:szCs w:val="17"/>
        </w:rPr>
        <w:lastRenderedPageBreak/>
        <w:t>Сигналът / наименуван жалба/</w:t>
      </w:r>
      <w:r w:rsidR="00E80139">
        <w:rPr>
          <w:color w:val="333333"/>
          <w:szCs w:val="17"/>
        </w:rPr>
        <w:t xml:space="preserve"> е подадена от надлежна страна от лице имащо правен интерес, поради което е допустима, разгледана по същество,  жалбата е основателна.</w:t>
      </w: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>
        <w:rPr>
          <w:color w:val="333333"/>
          <w:szCs w:val="17"/>
        </w:rPr>
        <w:t>Съгласно Заповед  162/24.09.2015г на и.д. кмет на община Антон, са определени следните места  за поставяне на агитационни материали, а именно: зелената ограда, разположена в южната част на площад “Съединение” и сгради, огради и витрини само след разрешение на собственика или управителя на имота.</w:t>
      </w:r>
    </w:p>
    <w:p w:rsidR="00E80139" w:rsidRPr="0042113B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>
        <w:rPr>
          <w:color w:val="333333"/>
          <w:szCs w:val="17"/>
        </w:rPr>
        <w:t xml:space="preserve">Комисия от членове на ОИК Антон в състав – Добромира Ненова Стоева, Маргарита Тодорова Колева, Илияна Димитрова </w:t>
      </w:r>
      <w:proofErr w:type="spellStart"/>
      <w:r>
        <w:rPr>
          <w:color w:val="333333"/>
          <w:szCs w:val="17"/>
        </w:rPr>
        <w:t>Готева</w:t>
      </w:r>
      <w:proofErr w:type="spellEnd"/>
      <w:r>
        <w:rPr>
          <w:color w:val="333333"/>
          <w:szCs w:val="17"/>
        </w:rPr>
        <w:t xml:space="preserve"> констатира, че агитационните материали - плакатите на кандидата за кмет и общински </w:t>
      </w:r>
      <w:proofErr w:type="spellStart"/>
      <w:r>
        <w:rPr>
          <w:color w:val="333333"/>
          <w:szCs w:val="17"/>
        </w:rPr>
        <w:t>съветници</w:t>
      </w:r>
      <w:proofErr w:type="spellEnd"/>
      <w:r>
        <w:rPr>
          <w:color w:val="333333"/>
          <w:szCs w:val="17"/>
        </w:rPr>
        <w:t xml:space="preserve"> от БСП са поставени върху дървета, намиращи се на терен общинска собственост /автобусна спирка при парка на р. Дълбок/, което по същество представлява както нарушение на Заповед №162/24.09.2015г на и.д. кмет на община Антон, определяща местата на агитационните материали, така и на чл.183 ал.3 от ИК.</w:t>
      </w: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>
        <w:rPr>
          <w:color w:val="333333"/>
          <w:szCs w:val="17"/>
        </w:rPr>
        <w:t>Комисия</w:t>
      </w:r>
      <w:r w:rsidRPr="0042113B">
        <w:rPr>
          <w:color w:val="333333"/>
          <w:szCs w:val="17"/>
        </w:rPr>
        <w:t xml:space="preserve"> </w:t>
      </w:r>
      <w:r>
        <w:rPr>
          <w:color w:val="333333"/>
          <w:szCs w:val="17"/>
        </w:rPr>
        <w:t>от членове на ОИК Антон в състав</w:t>
      </w:r>
      <w:r w:rsidRPr="00442F21">
        <w:rPr>
          <w:color w:val="333333"/>
          <w:szCs w:val="17"/>
        </w:rPr>
        <w:t xml:space="preserve"> </w:t>
      </w:r>
      <w:r>
        <w:rPr>
          <w:color w:val="333333"/>
          <w:szCs w:val="17"/>
        </w:rPr>
        <w:t xml:space="preserve">Добромира Ненова Стоева, Маргарита Тодорова Колева, Илияна Димитрова </w:t>
      </w:r>
      <w:proofErr w:type="spellStart"/>
      <w:r>
        <w:rPr>
          <w:color w:val="333333"/>
          <w:szCs w:val="17"/>
        </w:rPr>
        <w:t>Готева</w:t>
      </w:r>
      <w:proofErr w:type="spellEnd"/>
      <w:r>
        <w:rPr>
          <w:color w:val="333333"/>
          <w:szCs w:val="17"/>
        </w:rPr>
        <w:t xml:space="preserve">  констатира, че върху  колоните на НЧ “Христо Ботев” с. Антон няма разлепени покани за организиран от предизборния щаб на БСП диспут, с оглед на което по отношение на жалбата в тази й част ОИК Антон не следва да взема решение.</w:t>
      </w: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>
        <w:rPr>
          <w:color w:val="333333"/>
          <w:szCs w:val="17"/>
        </w:rPr>
        <w:t>Във връзка с горното и на основание чл. 87 ал. 1 т. 22 от ИК, чл. 183 ал. 3 от ИК, Докладна записка от 14.10.2015г на ОИК Антон по жалба вх. №1 в регистъра за жалбите във връзка с чл. 87 ал. 1 т. 1 от ИК </w:t>
      </w: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Style w:val="a4"/>
          <w:color w:val="333333"/>
          <w:szCs w:val="17"/>
        </w:rPr>
      </w:pP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Cs w:val="17"/>
        </w:rPr>
      </w:pPr>
      <w:r>
        <w:rPr>
          <w:rStyle w:val="a4"/>
          <w:color w:val="333333"/>
          <w:szCs w:val="17"/>
        </w:rPr>
        <w:t>Р Е Ш И:</w:t>
      </w:r>
    </w:p>
    <w:p w:rsidR="00E80139" w:rsidRPr="00E80139" w:rsidRDefault="00E80139" w:rsidP="00E801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Да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се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премахнат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агитационни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материали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80139">
        <w:rPr>
          <w:rFonts w:ascii="Times New Roman" w:hAnsi="Times New Roman"/>
          <w:color w:val="333333"/>
          <w:sz w:val="24"/>
          <w:szCs w:val="24"/>
          <w:lang w:val="bg-BG"/>
        </w:rPr>
        <w:t xml:space="preserve">БСП -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плакатите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кандидата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кмет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  <w:lang w:val="bg-BG"/>
        </w:rPr>
        <w:t xml:space="preserve"> и общински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  <w:lang w:val="bg-BG"/>
        </w:rPr>
        <w:t>съветници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БСП</w:t>
      </w:r>
      <w:r w:rsidRPr="00E80139">
        <w:rPr>
          <w:rFonts w:ascii="Times New Roman" w:hAnsi="Times New Roman"/>
          <w:color w:val="333333"/>
          <w:sz w:val="24"/>
          <w:szCs w:val="24"/>
          <w:lang w:val="bg-BG"/>
        </w:rPr>
        <w:t>,</w:t>
      </w:r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поставени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върху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дървета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намиращи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се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терен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общинска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собственост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/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автобусна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спирка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при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парка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р.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Дълбок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  <w:lang w:val="bg-BG"/>
        </w:rPr>
        <w:t xml:space="preserve">/, </w:t>
      </w:r>
    </w:p>
    <w:p w:rsidR="00E80139" w:rsidRPr="00E80139" w:rsidRDefault="00E80139" w:rsidP="00E8013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Задължава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и.д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кмет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Антон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да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извърши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необходимите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действия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премахване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агитационните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материали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посочените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в т. 1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места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основание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чл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. 186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ал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. 1 </w:t>
      </w:r>
      <w:proofErr w:type="spellStart"/>
      <w:r w:rsidRPr="00E80139">
        <w:rPr>
          <w:rFonts w:ascii="Times New Roman" w:hAnsi="Times New Roman"/>
          <w:color w:val="333333"/>
          <w:sz w:val="24"/>
          <w:szCs w:val="24"/>
        </w:rPr>
        <w:t>от</w:t>
      </w:r>
      <w:proofErr w:type="spellEnd"/>
      <w:r w:rsidRPr="00E80139">
        <w:rPr>
          <w:rFonts w:ascii="Times New Roman" w:hAnsi="Times New Roman"/>
          <w:color w:val="333333"/>
          <w:sz w:val="24"/>
          <w:szCs w:val="24"/>
        </w:rPr>
        <w:t xml:space="preserve"> ИК.</w:t>
      </w: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Cs w:val="17"/>
        </w:rPr>
      </w:pP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color w:val="333333"/>
          <w:szCs w:val="17"/>
        </w:rPr>
      </w:pPr>
      <w:r>
        <w:rPr>
          <w:color w:val="333333"/>
          <w:szCs w:val="17"/>
        </w:rPr>
        <w:t>Решението подлежи на обжалване пред ЦИК, в тридневен срок, считано от обявяването му.</w:t>
      </w: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>
        <w:rPr>
          <w:color w:val="333333"/>
          <w:szCs w:val="17"/>
        </w:rPr>
        <w:t>Препис от решението да се изложи на информационното табло на Общинска избирателна комисия – Антон</w:t>
      </w:r>
    </w:p>
    <w:p w:rsidR="00E80139" w:rsidRDefault="00E80139" w:rsidP="00E80139">
      <w:pPr>
        <w:pStyle w:val="a3"/>
        <w:shd w:val="clear" w:color="auto" w:fill="FFFFFF"/>
        <w:spacing w:before="0" w:beforeAutospacing="0" w:after="120" w:afterAutospacing="0" w:line="240" w:lineRule="atLeast"/>
        <w:ind w:firstLine="720"/>
        <w:jc w:val="both"/>
        <w:rPr>
          <w:color w:val="333333"/>
          <w:szCs w:val="17"/>
        </w:rPr>
      </w:pPr>
      <w:r>
        <w:rPr>
          <w:color w:val="333333"/>
          <w:szCs w:val="17"/>
        </w:rPr>
        <w:t xml:space="preserve"> Препис от решението да се изпрати на и.д. кмет на община Антон за сведение и изпълнение.</w:t>
      </w:r>
    </w:p>
    <w:p w:rsidR="00E80139" w:rsidRDefault="00E80139" w:rsidP="00E80139">
      <w:pPr>
        <w:spacing w:after="0"/>
        <w:rPr>
          <w:rFonts w:ascii="Times New Roman" w:hAnsi="Times New Roman"/>
          <w:lang w:val="bg-BG"/>
        </w:rPr>
      </w:pPr>
    </w:p>
    <w:p w:rsidR="00E80139" w:rsidRDefault="00E80139" w:rsidP="00E80139">
      <w:pPr>
        <w:spacing w:after="0"/>
        <w:rPr>
          <w:rFonts w:ascii="Times New Roman" w:hAnsi="Times New Roman"/>
          <w:lang w:val="bg-BG"/>
        </w:rPr>
      </w:pPr>
    </w:p>
    <w:p w:rsidR="00E80139" w:rsidRDefault="00E80139" w:rsidP="00E80139">
      <w:pPr>
        <w:spacing w:after="0"/>
        <w:rPr>
          <w:rFonts w:ascii="Times New Roman" w:hAnsi="Times New Roman"/>
          <w:lang w:val="bg-BG"/>
        </w:rPr>
      </w:pPr>
    </w:p>
    <w:p w:rsidR="00E80139" w:rsidRDefault="00E80139" w:rsidP="00E80139">
      <w:pPr>
        <w:spacing w:after="0"/>
        <w:rPr>
          <w:rFonts w:ascii="Times New Roman" w:hAnsi="Times New Roman"/>
          <w:lang w:val="bg-BG"/>
        </w:rPr>
      </w:pPr>
    </w:p>
    <w:p w:rsidR="00920CA9" w:rsidRDefault="00920CA9" w:rsidP="004C4000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4000" w:rsidRPr="004C4000" w:rsidRDefault="004C4000" w:rsidP="004C4000">
      <w:pPr>
        <w:pStyle w:val="a5"/>
        <w:shd w:val="clear" w:color="auto" w:fill="FEFEFE"/>
        <w:spacing w:before="240" w:after="240" w:line="336" w:lineRule="atLeast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4C4000">
        <w:rPr>
          <w:rFonts w:ascii="Times New Roman" w:hAnsi="Times New Roman"/>
          <w:sz w:val="24"/>
          <w:szCs w:val="24"/>
          <w:lang w:val="bg-BG"/>
        </w:rPr>
        <w:lastRenderedPageBreak/>
        <w:t>Поради изчерпване на дневния ред заседанието на ОИК – Антон беше закрито. Протоколът се изготви и подписа от:</w:t>
      </w:r>
    </w:p>
    <w:p w:rsidR="004C4000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20CA9" w:rsidRDefault="00920CA9" w:rsidP="004C4000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Председател</w:t>
      </w:r>
      <w:r w:rsidRPr="00193C26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D73137">
        <w:rPr>
          <w:rFonts w:ascii="Times New Roman" w:hAnsi="Times New Roman"/>
          <w:sz w:val="24"/>
          <w:szCs w:val="24"/>
          <w:lang w:val="bg-BG"/>
        </w:rPr>
        <w:t>/п/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Секретар:</w:t>
      </w:r>
      <w:r w:rsidR="00D73137">
        <w:rPr>
          <w:rFonts w:ascii="Times New Roman" w:hAnsi="Times New Roman"/>
          <w:sz w:val="24"/>
          <w:szCs w:val="24"/>
          <w:lang w:val="bg-BG"/>
        </w:rPr>
        <w:t>/п/</w:t>
      </w:r>
    </w:p>
    <w:p w:rsidR="004C4000" w:rsidRPr="00193C26" w:rsidRDefault="004C4000" w:rsidP="004C400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 xml:space="preserve">/Илияна </w:t>
      </w:r>
      <w:proofErr w:type="spellStart"/>
      <w:r w:rsidRPr="00193C26">
        <w:rPr>
          <w:rFonts w:ascii="Times New Roman" w:hAnsi="Times New Roman"/>
          <w:sz w:val="24"/>
          <w:szCs w:val="24"/>
          <w:lang w:val="bg-BG"/>
        </w:rPr>
        <w:t>Готева</w:t>
      </w:r>
      <w:proofErr w:type="spellEnd"/>
      <w:r w:rsidRPr="00193C26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4C4000" w:rsidRPr="00193C26" w:rsidRDefault="004C4000" w:rsidP="004C4000">
      <w:pPr>
        <w:shd w:val="clear" w:color="auto" w:fill="FEFEFE"/>
        <w:spacing w:before="240" w:after="240" w:line="336" w:lineRule="atLeast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4000" w:rsidRPr="00A64542" w:rsidRDefault="004C4000" w:rsidP="004C4000">
      <w:pPr>
        <w:pStyle w:val="a5"/>
        <w:ind w:left="644"/>
        <w:rPr>
          <w:lang w:val="bg-BG"/>
        </w:rPr>
      </w:pPr>
    </w:p>
    <w:p w:rsidR="00A64542" w:rsidRPr="00A64542" w:rsidRDefault="00A64542" w:rsidP="00A64542">
      <w:pPr>
        <w:ind w:left="284"/>
      </w:pPr>
    </w:p>
    <w:p w:rsidR="00A64542" w:rsidRPr="00A64542" w:rsidRDefault="00A64542" w:rsidP="00A64542">
      <w:pPr>
        <w:ind w:left="284"/>
      </w:pPr>
    </w:p>
    <w:p w:rsidR="00A64542" w:rsidRPr="00A64542" w:rsidRDefault="00A64542" w:rsidP="00A64542">
      <w:pPr>
        <w:pStyle w:val="a5"/>
        <w:ind w:left="644"/>
      </w:pPr>
    </w:p>
    <w:p w:rsidR="00A64542" w:rsidRPr="00193C26" w:rsidRDefault="00A64542" w:rsidP="00A64542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4542" w:rsidRDefault="00A64542" w:rsidP="00A64542">
      <w:pPr>
        <w:ind w:firstLine="708"/>
      </w:pPr>
      <w:r>
        <w:t>.</w:t>
      </w:r>
    </w:p>
    <w:p w:rsidR="00A64542" w:rsidRPr="007363A2" w:rsidRDefault="00A64542" w:rsidP="00A64542">
      <w:pPr>
        <w:shd w:val="clear" w:color="auto" w:fill="FFFFFF"/>
        <w:spacing w:after="195" w:line="389" w:lineRule="atLeast"/>
        <w:rPr>
          <w:rFonts w:asciiTheme="minorHAnsi" w:eastAsia="Times New Roman" w:hAnsiTheme="minorHAnsi"/>
          <w:color w:val="333333"/>
          <w:sz w:val="27"/>
          <w:szCs w:val="27"/>
          <w:lang w:val="bg-BG" w:eastAsia="bg-BG"/>
        </w:rPr>
      </w:pPr>
    </w:p>
    <w:p w:rsidR="000800BD" w:rsidRPr="00A9254F" w:rsidRDefault="000800BD" w:rsidP="002811B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2811B8" w:rsidRPr="002811B8" w:rsidRDefault="002811B8" w:rsidP="002811B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669F" w:rsidRDefault="00C2669F"/>
    <w:sectPr w:rsidR="00C2669F" w:rsidSect="00C2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245F"/>
    <w:multiLevelType w:val="hybridMultilevel"/>
    <w:tmpl w:val="31E22508"/>
    <w:lvl w:ilvl="0" w:tplc="A26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A85940"/>
    <w:multiLevelType w:val="hybridMultilevel"/>
    <w:tmpl w:val="AFC211F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430B"/>
    <w:multiLevelType w:val="hybridMultilevel"/>
    <w:tmpl w:val="5832F19C"/>
    <w:lvl w:ilvl="0" w:tplc="74F2CC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49CF3E46"/>
    <w:multiLevelType w:val="hybridMultilevel"/>
    <w:tmpl w:val="9836D2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83122D5"/>
    <w:multiLevelType w:val="hybridMultilevel"/>
    <w:tmpl w:val="08A8651A"/>
    <w:lvl w:ilvl="0" w:tplc="599AE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85D4D"/>
    <w:multiLevelType w:val="hybridMultilevel"/>
    <w:tmpl w:val="4296D83E"/>
    <w:lvl w:ilvl="0" w:tplc="50A6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C4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7CA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8C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A1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46D8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28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E2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A07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4325BD"/>
    <w:multiLevelType w:val="hybridMultilevel"/>
    <w:tmpl w:val="5832F19C"/>
    <w:lvl w:ilvl="0" w:tplc="74F2CCB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7BBE0209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811B8"/>
    <w:rsid w:val="000800BD"/>
    <w:rsid w:val="000970F7"/>
    <w:rsid w:val="000C3C37"/>
    <w:rsid w:val="000E2A3B"/>
    <w:rsid w:val="001B6E6C"/>
    <w:rsid w:val="002811B8"/>
    <w:rsid w:val="004C4000"/>
    <w:rsid w:val="00870DB8"/>
    <w:rsid w:val="00920CA9"/>
    <w:rsid w:val="00A64542"/>
    <w:rsid w:val="00C2669F"/>
    <w:rsid w:val="00C61D17"/>
    <w:rsid w:val="00CC7321"/>
    <w:rsid w:val="00D73137"/>
    <w:rsid w:val="00E00B69"/>
    <w:rsid w:val="00E25D04"/>
    <w:rsid w:val="00E66BFF"/>
    <w:rsid w:val="00E80139"/>
    <w:rsid w:val="00F0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B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1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4">
    <w:name w:val="Strong"/>
    <w:basedOn w:val="a0"/>
    <w:qFormat/>
    <w:rsid w:val="002811B8"/>
    <w:rPr>
      <w:b/>
      <w:bCs/>
    </w:rPr>
  </w:style>
  <w:style w:type="paragraph" w:styleId="a5">
    <w:name w:val="List Paragraph"/>
    <w:basedOn w:val="a"/>
    <w:uiPriority w:val="34"/>
    <w:qFormat/>
    <w:rsid w:val="00A6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2015-10-15T13:03:00Z</cp:lastPrinted>
  <dcterms:created xsi:type="dcterms:W3CDTF">2015-10-15T09:41:00Z</dcterms:created>
  <dcterms:modified xsi:type="dcterms:W3CDTF">2015-10-15T13:20:00Z</dcterms:modified>
</cp:coreProperties>
</file>